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Spółka TAMEH Holding (TAURON ArcelorMittal Energy Holding), w której obie grupy kapitałowe posiadają po 50 proc. udziałów, jest właścicielem 100 proc. udziałów w dwóch podmiotach operacyjnych: polskiej – TAMEH P</w:t>
      </w:r>
      <w:r w:rsidR="00912814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OLSKA i czeskiej – TAMEH CZECH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Blachownia, natomiast ze strony ArcelorMittal Poland – elektrociepłownia w krakowskim oddziale spółki. Czeska spółka operacyjna eksploat</w:t>
      </w:r>
      <w:r w:rsidR="00F90540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D410D5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Ruchu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akładu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W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B5466" w:rsidRPr="004134E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4134E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MASZYNISTA </w:t>
      </w:r>
      <w:r w:rsidR="00084602" w:rsidRPr="004134E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KOTŁA </w:t>
      </w:r>
    </w:p>
    <w:p w:rsidR="007A0F9A" w:rsidRPr="004134E6" w:rsidRDefault="00DE5E6A" w:rsidP="007A0F9A">
      <w:pPr>
        <w:keepNext/>
        <w:spacing w:beforeLines="20" w:before="48" w:afterLines="20" w:after="48" w:line="240" w:lineRule="auto"/>
        <w:outlineLvl w:val="0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Pr="004134E6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7A0F9A" w:rsidRPr="004134E6">
        <w:rPr>
          <w:rFonts w:ascii="Tahoma" w:eastAsia="Times New Roman" w:hAnsi="Tahoma" w:cs="Tahoma"/>
          <w:sz w:val="20"/>
          <w:szCs w:val="20"/>
          <w:lang w:eastAsia="pl-PL"/>
        </w:rPr>
        <w:t>produkcja pary, obsługa i eksploatacja kotłów parowych, utrzymywanie parametrów pary oraz eksploatacyjnych. Praca jako obchodowy na hali kotłowni.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Wymagania:</w:t>
      </w:r>
    </w:p>
    <w:p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średnie, o kierunku energetyka cieplna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 w:rsidR="00F70E58">
        <w:rPr>
          <w:rFonts w:ascii="Tahoma" w:hAnsi="Tahoma" w:cs="Tahoma"/>
          <w:sz w:val="20"/>
          <w:szCs w:val="20"/>
        </w:rPr>
        <w:t xml:space="preserve">jomość urządzeń energetycznych </w:t>
      </w:r>
      <w:r>
        <w:rPr>
          <w:rFonts w:ascii="Tahoma" w:hAnsi="Tahoma" w:cs="Tahoma"/>
          <w:sz w:val="20"/>
          <w:szCs w:val="20"/>
        </w:rPr>
        <w:t xml:space="preserve">stosowanych w elektrociepłowniach </w:t>
      </w:r>
      <w:r w:rsidR="004458EF">
        <w:rPr>
          <w:rFonts w:ascii="Tahoma" w:hAnsi="Tahoma" w:cs="Tahoma"/>
          <w:sz w:val="20"/>
          <w:szCs w:val="20"/>
        </w:rPr>
        <w:t>i elektrowniach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Mile widziane uprawnienia kwalifikacyjne G1/ G2 /G3</w:t>
      </w:r>
    </w:p>
    <w:p w:rsidR="0040243C" w:rsidRPr="0040243C" w:rsidRDefault="0040243C" w:rsidP="0040243C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458EF" w:rsidRPr="00AD3AA7" w:rsidRDefault="004458EF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B72520" w:rsidRDefault="009F19D9" w:rsidP="00B72520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bookmarkStart w:id="0" w:name="_GoBack"/>
      <w:bookmarkEnd w:id="0"/>
      <w:r w:rsidR="00CB749F">
        <w:rPr>
          <w:rFonts w:ascii="Tahoma" w:hAnsi="Tahoma" w:cs="Tahoma"/>
        </w:rPr>
        <w:fldChar w:fldCharType="begin"/>
      </w:r>
      <w:r w:rsidR="00CB749F">
        <w:rPr>
          <w:rFonts w:ascii="Tahoma" w:hAnsi="Tahoma" w:cs="Tahoma"/>
        </w:rPr>
        <w:instrText xml:space="preserve"> HYPERLINK "mailto:</w:instrText>
      </w:r>
      <w:r w:rsidR="00CB749F" w:rsidRPr="00CB749F">
        <w:rPr>
          <w:rFonts w:ascii="Tahoma" w:hAnsi="Tahoma" w:cs="Tahoma"/>
        </w:rPr>
        <w:instrText>rekrutacja@tameh.pl</w:instrText>
      </w:r>
      <w:r w:rsidR="00CB749F">
        <w:rPr>
          <w:rFonts w:ascii="Tahoma" w:hAnsi="Tahoma" w:cs="Tahoma"/>
        </w:rPr>
        <w:instrText xml:space="preserve">" </w:instrText>
      </w:r>
      <w:r w:rsidR="00CB749F">
        <w:rPr>
          <w:rFonts w:ascii="Tahoma" w:hAnsi="Tahoma" w:cs="Tahoma"/>
        </w:rPr>
        <w:fldChar w:fldCharType="separate"/>
      </w:r>
      <w:r w:rsidR="00CB749F" w:rsidRPr="00E26EC2">
        <w:rPr>
          <w:rStyle w:val="Hipercze"/>
          <w:rFonts w:ascii="Tahoma" w:hAnsi="Tahoma" w:cs="Tahoma"/>
        </w:rPr>
        <w:t>rekrutacja@tameh.pl</w:t>
      </w:r>
      <w:r w:rsidR="00CB749F">
        <w:rPr>
          <w:rFonts w:ascii="Tahoma" w:hAnsi="Tahoma" w:cs="Tahoma"/>
        </w:rPr>
        <w:fldChar w:fldCharType="end"/>
      </w:r>
      <w:r w:rsidR="00817A6B">
        <w:rPr>
          <w:rFonts w:ascii="Tahoma" w:hAnsi="Tahoma" w:cs="Tahoma"/>
        </w:rPr>
        <w:t xml:space="preserve"> </w:t>
      </w:r>
      <w:r w:rsidRPr="009F19D9">
        <w:rPr>
          <w:rFonts w:ascii="Tahoma" w:hAnsi="Tahoma" w:cs="Tahoma"/>
          <w:sz w:val="20"/>
          <w:szCs w:val="20"/>
        </w:rPr>
        <w:t xml:space="preserve">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 w:rsidR="0037405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C00F58" w:rsidRDefault="00C00F58" w:rsidP="00C00F58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00F58" w:rsidRDefault="00C00F58" w:rsidP="00C00F58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9" w:history="1">
        <w:r>
          <w:rPr>
            <w:rStyle w:val="Hipercze"/>
            <w:rFonts w:ascii="Calibri" w:eastAsiaTheme="minorEastAsia" w:hAnsi="Calibri" w:cs="Calibri"/>
            <w:i/>
            <w:iCs/>
            <w:noProof/>
            <w:color w:val="4A442A" w:themeColor="background2" w:themeShade="40"/>
            <w:sz w:val="18"/>
            <w:szCs w:val="18"/>
            <w:shd w:val="clear" w:color="auto" w:fill="FFFFFF"/>
          </w:rPr>
          <w:t>krzysztof.deneka@tameh.pl</w:t>
        </w:r>
      </w:hyperlink>
    </w:p>
    <w:p w:rsidR="00C00F58" w:rsidRDefault="00C00F58" w:rsidP="00C00F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C00F58" w:rsidRDefault="00C00F58" w:rsidP="00C00F58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 xml:space="preserve"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</w:t>
      </w: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lastRenderedPageBreak/>
        <w:t>świadczące na 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p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2F" w:rsidRDefault="00375E2F" w:rsidP="0037405F">
      <w:pPr>
        <w:spacing w:after="0" w:line="240" w:lineRule="auto"/>
      </w:pPr>
      <w:r>
        <w:separator/>
      </w:r>
    </w:p>
  </w:endnote>
  <w:endnote w:type="continuationSeparator" w:id="0">
    <w:p w:rsidR="00375E2F" w:rsidRDefault="00375E2F" w:rsidP="0037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2F" w:rsidRDefault="00375E2F" w:rsidP="0037405F">
      <w:pPr>
        <w:spacing w:after="0" w:line="240" w:lineRule="auto"/>
      </w:pPr>
      <w:r>
        <w:separator/>
      </w:r>
    </w:p>
  </w:footnote>
  <w:footnote w:type="continuationSeparator" w:id="0">
    <w:p w:rsidR="00375E2F" w:rsidRDefault="00375E2F" w:rsidP="0037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0FE6"/>
    <w:multiLevelType w:val="hybridMultilevel"/>
    <w:tmpl w:val="9CC6C1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84602"/>
    <w:rsid w:val="000A5D3E"/>
    <w:rsid w:val="000F5669"/>
    <w:rsid w:val="00127727"/>
    <w:rsid w:val="00136038"/>
    <w:rsid w:val="00141E47"/>
    <w:rsid w:val="001B7C57"/>
    <w:rsid w:val="00214B30"/>
    <w:rsid w:val="00256244"/>
    <w:rsid w:val="002E7937"/>
    <w:rsid w:val="0037405F"/>
    <w:rsid w:val="00375E2F"/>
    <w:rsid w:val="003D1190"/>
    <w:rsid w:val="003D7CD2"/>
    <w:rsid w:val="0040243C"/>
    <w:rsid w:val="00405177"/>
    <w:rsid w:val="004134E6"/>
    <w:rsid w:val="00415422"/>
    <w:rsid w:val="004458EF"/>
    <w:rsid w:val="00463699"/>
    <w:rsid w:val="00641D27"/>
    <w:rsid w:val="006A2D82"/>
    <w:rsid w:val="0079630E"/>
    <w:rsid w:val="007A0F9A"/>
    <w:rsid w:val="007B2185"/>
    <w:rsid w:val="007F74F2"/>
    <w:rsid w:val="00807D3B"/>
    <w:rsid w:val="00817A6B"/>
    <w:rsid w:val="008A009A"/>
    <w:rsid w:val="008B5466"/>
    <w:rsid w:val="008D1E51"/>
    <w:rsid w:val="00912814"/>
    <w:rsid w:val="00981814"/>
    <w:rsid w:val="009B4C25"/>
    <w:rsid w:val="009F19D9"/>
    <w:rsid w:val="00A25651"/>
    <w:rsid w:val="00A475FF"/>
    <w:rsid w:val="00AD3AA7"/>
    <w:rsid w:val="00B72520"/>
    <w:rsid w:val="00C00F58"/>
    <w:rsid w:val="00CB7484"/>
    <w:rsid w:val="00CB749F"/>
    <w:rsid w:val="00D00168"/>
    <w:rsid w:val="00D04780"/>
    <w:rsid w:val="00D410D5"/>
    <w:rsid w:val="00D53E35"/>
    <w:rsid w:val="00D55E78"/>
    <w:rsid w:val="00DE5E6A"/>
    <w:rsid w:val="00E320D0"/>
    <w:rsid w:val="00E76307"/>
    <w:rsid w:val="00E81659"/>
    <w:rsid w:val="00ED337F"/>
    <w:rsid w:val="00ED6CBF"/>
    <w:rsid w:val="00F70E58"/>
    <w:rsid w:val="00F90540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81F3B"/>
  <w15:docId w15:val="{4AB687FE-C53B-4D13-9B84-2FC3059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725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zysztof.denek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8A71-A931-406E-8CA0-851CE28A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36</cp:revision>
  <dcterms:created xsi:type="dcterms:W3CDTF">2015-09-11T10:00:00Z</dcterms:created>
  <dcterms:modified xsi:type="dcterms:W3CDTF">2022-09-22T07:45:00Z</dcterms:modified>
</cp:coreProperties>
</file>