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A" w:rsidRPr="0091401A" w:rsidRDefault="0091401A" w:rsidP="00201EE7">
      <w:pPr>
        <w:rPr>
          <w:b/>
          <w:bCs/>
          <w:color w:val="FF0000"/>
        </w:rPr>
      </w:pPr>
      <w:r w:rsidRPr="0091401A">
        <w:rPr>
          <w:b/>
          <w:bCs/>
          <w:color w:val="FF0000"/>
        </w:rPr>
        <w:t xml:space="preserve">AKTUALIZACJA NR </w:t>
      </w:r>
      <w:r w:rsidR="00DB3D6C">
        <w:rPr>
          <w:b/>
          <w:bCs/>
          <w:color w:val="FF0000"/>
        </w:rPr>
        <w:t>3</w:t>
      </w:r>
      <w:r w:rsidRPr="0091401A">
        <w:rPr>
          <w:b/>
          <w:bCs/>
          <w:color w:val="FF0000"/>
        </w:rPr>
        <w:t xml:space="preserve"> z dnia </w:t>
      </w:r>
      <w:r w:rsidR="00DB3D6C">
        <w:rPr>
          <w:b/>
          <w:bCs/>
          <w:color w:val="FF0000"/>
        </w:rPr>
        <w:t>18</w:t>
      </w:r>
      <w:r w:rsidRPr="0091401A">
        <w:rPr>
          <w:b/>
          <w:bCs/>
          <w:color w:val="FF0000"/>
        </w:rPr>
        <w:t>-0</w:t>
      </w:r>
      <w:r w:rsidR="00853079">
        <w:rPr>
          <w:b/>
          <w:bCs/>
          <w:color w:val="FF0000"/>
        </w:rPr>
        <w:t>7</w:t>
      </w:r>
      <w:r w:rsidRPr="0091401A">
        <w:rPr>
          <w:b/>
          <w:bCs/>
          <w:color w:val="FF0000"/>
        </w:rPr>
        <w:t>-2017r. PYTANIA I ODPOWIEDZI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bookmarkStart w:id="0" w:name="_GoBack"/>
      <w:bookmarkEnd w:id="0"/>
      <w:r>
        <w:rPr>
          <w:color w:val="00B0F0"/>
        </w:rPr>
        <w:t>Czy zachować starą klimatyzację ?</w:t>
      </w:r>
    </w:p>
    <w:p w:rsidR="00DB3D6C" w:rsidRDefault="00DB3D6C" w:rsidP="00DB3D6C">
      <w:pPr>
        <w:pStyle w:val="Akapitzlist"/>
      </w:pPr>
      <w:r>
        <w:t>Nie, starą klimatyzację wraz ze skrzynką sterowniczą zdemontować i umieścić w magazynie.</w:t>
      </w:r>
    </w:p>
    <w:p w:rsidR="00DB3D6C" w:rsidRDefault="00DB3D6C" w:rsidP="00DB3D6C">
      <w:pPr>
        <w:pStyle w:val="Akapitzlist"/>
      </w:pPr>
      <w:r>
        <w:t xml:space="preserve">Wymiennik/i nowej klimatyzacji zainstalować na hali przeznaczonej pod 4-tą Turbodmuchawę, zapewniając dostęp serwisowy do tej części klimatyzacji </w:t>
      </w:r>
    </w:p>
    <w:p w:rsidR="00DB3D6C" w:rsidRDefault="00DB3D6C" w:rsidP="00DB3D6C">
      <w:pPr>
        <w:pStyle w:val="Akapitzlist"/>
      </w:pPr>
      <w:r>
        <w:t>(drabinka/podest jeśli będzie to konieczne).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Co z szafką blokad wyłącznikowych rozdzielni T-127d ?</w:t>
      </w:r>
    </w:p>
    <w:p w:rsidR="00DB3D6C" w:rsidRDefault="00DB3D6C" w:rsidP="00DB3D6C">
      <w:pPr>
        <w:pStyle w:val="Akapitzlist"/>
      </w:pPr>
      <w:r>
        <w:t>Sprefabrykować nową i zainstalować obok automatu APZ-6.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Skąd zasilić trzecie pompy kondensatu turbodmuchaw TD1 i TD2 ?</w:t>
      </w:r>
    </w:p>
    <w:p w:rsidR="00DB3D6C" w:rsidRDefault="00DB3D6C" w:rsidP="00DB3D6C">
      <w:pPr>
        <w:pStyle w:val="Akapitzlist"/>
      </w:pPr>
      <w:r>
        <w:t>Z rozdzielni kotłowej typu „T”.  Konkretny punkt zasilania wyznaczy Eksploatacja w trakcie realizacji zadania.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Czy Wymienić skrzynkę sterowniczą pompy awaryjnej ?</w:t>
      </w:r>
    </w:p>
    <w:p w:rsidR="00DB3D6C" w:rsidRDefault="00DB3D6C" w:rsidP="00DB3D6C">
      <w:pPr>
        <w:pStyle w:val="Akapitzlist"/>
      </w:pPr>
      <w:r>
        <w:t>Nie. Natomiast należy „przewlec” zasilanie skrzynki sterowniczej pompy awaryjnej przez pole nr 6 rozdzielni T-127dIII to jest: ułożyć kable miedziane na odcinkach: od RSO1 do pola nr 6 rozdzielni T-127dIII, oraz od pola nr 6 rozdzielni T-127dIII do skrzynki sterowniczej pompy awaryjnej.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Co wchodzi w zakres remontu pomieszczenia rozdzielni T-127dIII ?</w:t>
      </w:r>
    </w:p>
    <w:p w:rsidR="00DB3D6C" w:rsidRDefault="00DB3D6C" w:rsidP="00DB3D6C">
      <w:pPr>
        <w:pStyle w:val="Akapitzlist"/>
      </w:pPr>
      <w:r>
        <w:t xml:space="preserve">Zakres remontu: demontaż starych instalacji, puszek, klap, blach maskujących i innych zbędnych elementów;  zbicie starego tynku ze ścian i sufitu, uzupełnienie powstałych ubytków, wypełnienie zbędnych otworów i przepustów; malowanie ścian i sufitu; montaż blach ochronnych pod sufitem nad szafami rozdzielni: T-127DIII, 1RD3, 2RD3 i szafami systemu DCS turbodmuchawy TD-3; montaż koryt systemowych dla niezbędnych instalacji w pomieszczeniu, montaż aparatu telefonicznego na półce, instalacja kompletnego oświetlenia  typu „LED” (kable, wyłączniki, źródła i osprzęt); wylanie posadzki betonowej oraz powłoki żywicznej. 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 xml:space="preserve">Gdzie zainstalować centralę </w:t>
      </w:r>
      <w:proofErr w:type="spellStart"/>
      <w:r>
        <w:rPr>
          <w:color w:val="00B0F0"/>
        </w:rPr>
        <w:t>Rittal</w:t>
      </w:r>
      <w:proofErr w:type="spellEnd"/>
      <w:r>
        <w:rPr>
          <w:color w:val="00B0F0"/>
        </w:rPr>
        <w:t xml:space="preserve"> „CMC Processing </w:t>
      </w:r>
      <w:proofErr w:type="spellStart"/>
      <w:r>
        <w:rPr>
          <w:color w:val="00B0F0"/>
        </w:rPr>
        <w:t>Units</w:t>
      </w:r>
      <w:proofErr w:type="spellEnd"/>
      <w:r>
        <w:rPr>
          <w:color w:val="00B0F0"/>
        </w:rPr>
        <w:t>” ?</w:t>
      </w:r>
    </w:p>
    <w:p w:rsidR="00DB3D6C" w:rsidRDefault="00DB3D6C" w:rsidP="00DB3D6C">
      <w:pPr>
        <w:pStyle w:val="Akapitzlist"/>
      </w:pPr>
      <w:r>
        <w:t xml:space="preserve">Rezygnujemy z centrali </w:t>
      </w:r>
      <w:proofErr w:type="spellStart"/>
      <w:r>
        <w:t>Rittal</w:t>
      </w:r>
      <w:proofErr w:type="spellEnd"/>
      <w:r>
        <w:t>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Gdzie przeprowadzić szkolenie Eksploatacji w zakresie obsługi  Wyłączników ?</w:t>
      </w:r>
    </w:p>
    <w:p w:rsidR="00DB3D6C" w:rsidRDefault="00DB3D6C" w:rsidP="00DB3D6C">
      <w:pPr>
        <w:pStyle w:val="Akapitzlist"/>
      </w:pPr>
      <w:r>
        <w:t>Szkolenie Eksploatacji ma być przeprowadzona na rozdzielni, w zakresie obsługi całej rozdzielni a nie tylko obsługi wyłączników Eaton.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color w:val="00B0F0"/>
        </w:rPr>
      </w:pPr>
      <w:r>
        <w:rPr>
          <w:color w:val="00B0F0"/>
        </w:rPr>
        <w:t>Co z tablicą przekaźnikową TD3 ?</w:t>
      </w:r>
    </w:p>
    <w:p w:rsidR="00DB3D6C" w:rsidRDefault="00DB3D6C" w:rsidP="00DB3D6C">
      <w:pPr>
        <w:pStyle w:val="Akapitzlist"/>
      </w:pPr>
      <w:r>
        <w:t>Nieczynne i zbędne obwody zlikwidować, a obwody SZR pomp kondensatu turbodmuchawy  TD3 przenieść do rozdzielni T127dIII.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</w:pPr>
      <w:r>
        <w:rPr>
          <w:color w:val="00B0F0"/>
        </w:rPr>
        <w:t>Czy w ofercie należy ująć zabezpieczenie cyfrowe „</w:t>
      </w:r>
      <w:proofErr w:type="spellStart"/>
      <w:r>
        <w:rPr>
          <w:color w:val="00B0F0"/>
        </w:rPr>
        <w:t>miniMUZ</w:t>
      </w:r>
      <w:proofErr w:type="spellEnd"/>
      <w:r>
        <w:rPr>
          <w:color w:val="00B0F0"/>
        </w:rPr>
        <w:t xml:space="preserve">-SR” dla każdego pola odpływowego ? </w:t>
      </w:r>
    </w:p>
    <w:p w:rsidR="00DB3D6C" w:rsidRDefault="00DB3D6C" w:rsidP="00DB3D6C">
      <w:pPr>
        <w:pStyle w:val="Akapitzlist"/>
      </w:pPr>
      <w:r>
        <w:t>Tak.</w:t>
      </w:r>
    </w:p>
    <w:p w:rsidR="00DB3D6C" w:rsidRDefault="00DB3D6C" w:rsidP="00DB3D6C">
      <w:pPr>
        <w:pStyle w:val="Akapitzlist"/>
        <w:numPr>
          <w:ilvl w:val="0"/>
          <w:numId w:val="3"/>
        </w:numPr>
        <w:spacing w:after="160" w:line="252" w:lineRule="auto"/>
        <w:contextualSpacing/>
      </w:pPr>
      <w:r>
        <w:rPr>
          <w:color w:val="00B0F0"/>
        </w:rPr>
        <w:t xml:space="preserve">Czy zapasowy wyłącznik powietrzny z osprzętem dla pola nr 1 zasilania podstawowego ma być ujęty w ofercie a odliczyć  z oferty centralę </w:t>
      </w:r>
      <w:proofErr w:type="spellStart"/>
      <w:r>
        <w:rPr>
          <w:color w:val="00B0F0"/>
        </w:rPr>
        <w:t>Rittal</w:t>
      </w:r>
      <w:proofErr w:type="spellEnd"/>
      <w:r>
        <w:rPr>
          <w:color w:val="00B0F0"/>
        </w:rPr>
        <w:t xml:space="preserve"> „CMC Processing </w:t>
      </w:r>
      <w:proofErr w:type="spellStart"/>
      <w:r>
        <w:rPr>
          <w:color w:val="00B0F0"/>
        </w:rPr>
        <w:t>Units</w:t>
      </w:r>
      <w:proofErr w:type="spellEnd"/>
      <w:r>
        <w:rPr>
          <w:color w:val="00B0F0"/>
        </w:rPr>
        <w:t xml:space="preserve">” ?   </w:t>
      </w:r>
    </w:p>
    <w:p w:rsidR="00DB3D6C" w:rsidRDefault="00DB3D6C" w:rsidP="00DB3D6C">
      <w:pPr>
        <w:pStyle w:val="Akapitzlist"/>
      </w:pPr>
      <w:r>
        <w:t>Tak.</w:t>
      </w:r>
    </w:p>
    <w:p w:rsidR="00201EE7" w:rsidRPr="00201EE7" w:rsidRDefault="00201EE7" w:rsidP="00201EE7"/>
    <w:p w:rsidR="00853079" w:rsidRDefault="00853079" w:rsidP="00853079"/>
    <w:p w:rsidR="00201EE7" w:rsidRPr="00201EE7" w:rsidRDefault="00201EE7" w:rsidP="00201EE7"/>
    <w:p w:rsidR="00C512A1" w:rsidRDefault="00C512A1"/>
    <w:sectPr w:rsidR="00C512A1" w:rsidSect="008530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DB9"/>
    <w:multiLevelType w:val="hybridMultilevel"/>
    <w:tmpl w:val="0D8E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47E"/>
    <w:multiLevelType w:val="hybridMultilevel"/>
    <w:tmpl w:val="7504A90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62BF741B"/>
    <w:multiLevelType w:val="hybridMultilevel"/>
    <w:tmpl w:val="89A85EB2"/>
    <w:lvl w:ilvl="0" w:tplc="A93C0030">
      <w:start w:val="1"/>
      <w:numFmt w:val="lowerLetter"/>
      <w:lvlText w:val="%1."/>
      <w:lvlJc w:val="left"/>
      <w:pPr>
        <w:ind w:left="3192" w:hanging="360"/>
      </w:p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0415000F">
      <w:start w:val="1"/>
      <w:numFmt w:val="decimal"/>
      <w:lvlText w:val="%7."/>
      <w:lvlJc w:val="left"/>
      <w:pPr>
        <w:ind w:left="7512" w:hanging="360"/>
      </w:pPr>
    </w:lvl>
    <w:lvl w:ilvl="7" w:tplc="04150019">
      <w:start w:val="1"/>
      <w:numFmt w:val="lowerLetter"/>
      <w:lvlText w:val="%8."/>
      <w:lvlJc w:val="left"/>
      <w:pPr>
        <w:ind w:left="8232" w:hanging="360"/>
      </w:pPr>
    </w:lvl>
    <w:lvl w:ilvl="8" w:tplc="0415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7"/>
    <w:rsid w:val="00201EE7"/>
    <w:rsid w:val="00853079"/>
    <w:rsid w:val="0091401A"/>
    <w:rsid w:val="00C512A1"/>
    <w:rsid w:val="00D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082-1D0B-4116-8456-E4CEEF1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6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5</cp:revision>
  <dcterms:created xsi:type="dcterms:W3CDTF">2017-06-07T09:30:00Z</dcterms:created>
  <dcterms:modified xsi:type="dcterms:W3CDTF">2017-07-18T11:58:00Z</dcterms:modified>
</cp:coreProperties>
</file>